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42" w:rsidRDefault="00AA0242" w:rsidP="00AA0242">
      <w:pPr>
        <w:pStyle w:val="Heading3"/>
        <w:contextualSpacing/>
      </w:pPr>
      <w:bookmarkStart w:id="0" w:name="_Toc222306349"/>
      <w:r>
        <w:t>HRC Grade 9 Dating Lesson 2</w:t>
      </w:r>
      <w:bookmarkEnd w:id="0"/>
    </w:p>
    <w:p w:rsidR="00AA0242" w:rsidRPr="00796F07" w:rsidRDefault="00AA0242" w:rsidP="00AA0242">
      <w:pPr>
        <w:rPr>
          <w:sz w:val="16"/>
          <w:szCs w:val="16"/>
        </w:rPr>
      </w:pPr>
      <w:r w:rsidRPr="00796F07">
        <w:rPr>
          <w:sz w:val="16"/>
          <w:szCs w:val="16"/>
        </w:rPr>
        <w:t>Healthy Relationship</w:t>
      </w:r>
      <w:r>
        <w:rPr>
          <w:sz w:val="16"/>
          <w:szCs w:val="16"/>
        </w:rPr>
        <w:t>s</w:t>
      </w:r>
      <w:r w:rsidRPr="00796F07">
        <w:rPr>
          <w:sz w:val="16"/>
          <w:szCs w:val="16"/>
        </w:rPr>
        <w:t xml:space="preserve"> Curriculum</w:t>
      </w:r>
      <w:r>
        <w:rPr>
          <w:sz w:val="16"/>
          <w:szCs w:val="16"/>
        </w:rPr>
        <w:t xml:space="preserve"> Initiative</w:t>
      </w:r>
    </w:p>
    <w:p w:rsidR="00AA0242" w:rsidRDefault="00AA0242" w:rsidP="00AA0242">
      <w:pPr>
        <w:rPr>
          <w:sz w:val="16"/>
          <w:szCs w:val="16"/>
        </w:rPr>
      </w:pPr>
    </w:p>
    <w:p w:rsidR="00AA0242" w:rsidRPr="00765AB0" w:rsidRDefault="00AA0242" w:rsidP="00AA0242">
      <w:r w:rsidRPr="00765AB0">
        <w:t xml:space="preserve">Subject and Performance Indicators </w:t>
      </w:r>
    </w:p>
    <w:p w:rsidR="00AA0242" w:rsidRPr="00765AB0" w:rsidRDefault="00AA0242" w:rsidP="00AA0242">
      <w:pPr>
        <w:pStyle w:val="ListParagraph"/>
        <w:numPr>
          <w:ilvl w:val="0"/>
          <w:numId w:val="2"/>
        </w:numPr>
      </w:pPr>
      <w:r w:rsidRPr="00765AB0">
        <w:t xml:space="preserve">Describe </w:t>
      </w:r>
      <w:r>
        <w:t>appropriate ways of ending</w:t>
      </w:r>
      <w:r w:rsidRPr="00765AB0">
        <w:t xml:space="preserve"> a dating relationship. </w:t>
      </w:r>
    </w:p>
    <w:p w:rsidR="00AA0242" w:rsidRPr="00765AB0" w:rsidRDefault="00AA0242" w:rsidP="00AA0242">
      <w:pPr>
        <w:pStyle w:val="ListParagraph"/>
        <w:numPr>
          <w:ilvl w:val="0"/>
          <w:numId w:val="2"/>
        </w:numPr>
      </w:pPr>
      <w:r w:rsidRPr="00765AB0">
        <w:t xml:space="preserve">Define boundaries in a dating relationship. </w:t>
      </w:r>
    </w:p>
    <w:p w:rsidR="00AA0242" w:rsidRDefault="00AA0242" w:rsidP="00AA0242">
      <w:pPr>
        <w:pStyle w:val="ListParagraph"/>
        <w:numPr>
          <w:ilvl w:val="0"/>
          <w:numId w:val="2"/>
        </w:numPr>
      </w:pPr>
      <w:r w:rsidRPr="00765AB0">
        <w:t>Illustrate and practice refusal skills.</w:t>
      </w:r>
    </w:p>
    <w:p w:rsidR="00AA0242" w:rsidRDefault="00AA0242" w:rsidP="00AA0242">
      <w:pPr>
        <w:pStyle w:val="ListParagraph"/>
        <w:numPr>
          <w:ilvl w:val="0"/>
          <w:numId w:val="2"/>
        </w:numPr>
      </w:pPr>
      <w:r>
        <w:t>Summarize the benefits of sexual abstinence.</w:t>
      </w:r>
    </w:p>
    <w:p w:rsidR="00AA0242" w:rsidRPr="00765AB0" w:rsidRDefault="00AA0242" w:rsidP="00AA0242">
      <w:pPr>
        <w:pStyle w:val="ListParagraph"/>
        <w:numPr>
          <w:ilvl w:val="0"/>
          <w:numId w:val="2"/>
        </w:numPr>
      </w:pPr>
      <w:r w:rsidRPr="00765AB0">
        <w:t xml:space="preserve">Describe the forms of dating abuse and the cycle of dating violence. </w:t>
      </w:r>
    </w:p>
    <w:p w:rsidR="00AA0242" w:rsidRDefault="00AA0242" w:rsidP="00AA0242">
      <w:r>
        <w:t>Lesson Context</w:t>
      </w:r>
    </w:p>
    <w:p w:rsidR="00AA0242" w:rsidRDefault="00AA0242" w:rsidP="00AA0242">
      <w:r>
        <w:t xml:space="preserve">Breaking up is hard to do, but it is normal and to be expected. Setting up dating boundaries, </w:t>
      </w:r>
      <w:proofErr w:type="gramStart"/>
      <w:r>
        <w:t>or  limits</w:t>
      </w:r>
      <w:proofErr w:type="gramEnd"/>
      <w:r>
        <w:t>, is important. Saying “no” clearly is necessary. A saying-no, role-playing exercise will be useful. Some teens and adults are in an abusive relationship, and they do not realize it. The “</w:t>
      </w:r>
      <w:r w:rsidRPr="00244611">
        <w:t>Love is Not Abuse Curriculum</w:t>
      </w:r>
      <w:r>
        <w:t>”</w:t>
      </w:r>
      <w:r w:rsidRPr="004A707C">
        <w:t xml:space="preserve"> </w:t>
      </w:r>
      <w:r>
        <w:t>provides four powerful first-person video accounts of dating abuse. Anya and Nicci’s stories are examples of  “I didn’t know.”</w:t>
      </w:r>
    </w:p>
    <w:p w:rsidR="00AA0242" w:rsidRPr="00765AB0" w:rsidRDefault="00AA0242" w:rsidP="00AA0242">
      <w:r w:rsidRPr="00765AB0">
        <w:t>Lesson Elements</w:t>
      </w:r>
    </w:p>
    <w:p w:rsidR="00AA0242" w:rsidRDefault="00AA0242" w:rsidP="00AA0242">
      <w:pPr>
        <w:numPr>
          <w:ilvl w:val="0"/>
          <w:numId w:val="4"/>
        </w:numPr>
        <w:contextualSpacing/>
      </w:pPr>
      <w:r w:rsidRPr="00765AB0">
        <w:t xml:space="preserve"> </w:t>
      </w:r>
      <w:r>
        <w:t>How do you get out of a dating relationship nicely?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Breaking up: all part of dating.</w:t>
      </w:r>
      <w:r>
        <w:rPr>
          <w:rStyle w:val="EndnoteReference"/>
        </w:rPr>
        <w:endnoteReference w:id="1"/>
      </w:r>
      <w:r>
        <w:rPr>
          <w:vertAlign w:val="superscript"/>
        </w:rPr>
        <w:t>,</w:t>
      </w:r>
      <w:r>
        <w:rPr>
          <w:rStyle w:val="EndnoteReference"/>
        </w:rPr>
        <w:endnoteReference w:id="2"/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How to say, “It’s over.” Be sensitive. Be polite. Be clear.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 xml:space="preserve">How to hear, “It’s over.” Understand that breaking up is what usually occurs in dating. It is okay. It hurts, but you will get over it in time.  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You just have to deal with a broken heart.</w:t>
      </w:r>
      <w:r>
        <w:rPr>
          <w:rStyle w:val="EndnoteReference"/>
        </w:rPr>
        <w:endnoteReference w:id="3"/>
      </w:r>
      <w:r>
        <w:t xml:space="preserve">  </w:t>
      </w:r>
    </w:p>
    <w:p w:rsidR="00AA0242" w:rsidRDefault="00AA0242" w:rsidP="00AA0242">
      <w:pPr>
        <w:numPr>
          <w:ilvl w:val="0"/>
          <w:numId w:val="3"/>
        </w:numPr>
        <w:contextualSpacing/>
      </w:pPr>
      <w:r w:rsidRPr="00765AB0">
        <w:t xml:space="preserve"> </w:t>
      </w:r>
      <w:r>
        <w:t>What are personal boundaries?</w:t>
      </w:r>
      <w:r w:rsidRPr="00CC3349">
        <w:rPr>
          <w:rStyle w:val="EndnoteReference"/>
        </w:rPr>
        <w:t xml:space="preserve"> 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“Personal boundaries are limits we use to protect ourselves, and they are formed by having a good understanding and clear personal values.”</w:t>
      </w:r>
      <w:r>
        <w:rPr>
          <w:rStyle w:val="EndnoteReference"/>
        </w:rPr>
        <w:endnoteReference w:id="4"/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Dating should not stifle your relationships with other friends and family. If it does, it is not good.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Physical boundaries. “Sometimes it seems like everyone your age is having sex.”  Forget it!</w:t>
      </w:r>
      <w:r>
        <w:rPr>
          <w:rStyle w:val="EndnoteReference"/>
        </w:rPr>
        <w:endnoteReference w:id="5"/>
      </w:r>
      <w:r>
        <w:t xml:space="preserve">  </w:t>
      </w:r>
    </w:p>
    <w:p w:rsidR="00AA0242" w:rsidRDefault="00AA0242" w:rsidP="00AA0242">
      <w:pPr>
        <w:numPr>
          <w:ilvl w:val="0"/>
          <w:numId w:val="3"/>
        </w:numPr>
        <w:contextualSpacing/>
      </w:pPr>
      <w:r>
        <w:t>How do you put refusal skills into practice?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Saying no. Here are some tips.</w:t>
      </w:r>
      <w:r>
        <w:rPr>
          <w:rStyle w:val="EndnoteReference"/>
        </w:rPr>
        <w:endnoteReference w:id="6"/>
      </w:r>
      <w:r>
        <w:t xml:space="preserve"> Be clear that “no” means no.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 xml:space="preserve">Accepting no. When you hear “no,” you are required to stop.  </w:t>
      </w:r>
    </w:p>
    <w:p w:rsidR="00AA0242" w:rsidRDefault="00AA0242" w:rsidP="00AA0242">
      <w:pPr>
        <w:numPr>
          <w:ilvl w:val="0"/>
          <w:numId w:val="3"/>
        </w:numPr>
        <w:contextualSpacing/>
      </w:pPr>
      <w:r>
        <w:t>What are the benefits of sexual abstinence?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Complication-free.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Pregnancy-free.</w:t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STD-free.</w:t>
      </w:r>
    </w:p>
    <w:p w:rsidR="00AA0242" w:rsidRDefault="00AA0242" w:rsidP="00AA0242">
      <w:pPr>
        <w:numPr>
          <w:ilvl w:val="0"/>
          <w:numId w:val="3"/>
        </w:numPr>
        <w:contextualSpacing/>
      </w:pPr>
      <w:r>
        <w:t>What are the forms of dating abuse and what is the cycle of dating violence?</w:t>
      </w:r>
      <w:r>
        <w:rPr>
          <w:rStyle w:val="EndnoteReference"/>
        </w:rPr>
        <w:endnoteReference w:id="7"/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Recognize dating abuse. You may not know. Really.</w:t>
      </w:r>
      <w:r>
        <w:rPr>
          <w:rStyle w:val="EndnoteReference"/>
        </w:rPr>
        <w:endnoteReference w:id="8"/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Forms: physical, sexual, verbal/emotional.</w:t>
      </w:r>
      <w:r>
        <w:rPr>
          <w:rStyle w:val="EndnoteReference"/>
        </w:rPr>
        <w:endnoteReference w:id="9"/>
      </w:r>
    </w:p>
    <w:p w:rsidR="00AA0242" w:rsidRDefault="00AA0242" w:rsidP="00AA0242">
      <w:pPr>
        <w:numPr>
          <w:ilvl w:val="0"/>
          <w:numId w:val="5"/>
        </w:numPr>
        <w:ind w:left="1440"/>
        <w:contextualSpacing/>
      </w:pPr>
      <w:r>
        <w:t>Cycle: tension building, explosion, honeymoon.</w:t>
      </w:r>
      <w:r w:rsidRPr="005569AC">
        <w:rPr>
          <w:rStyle w:val="EndnoteReference"/>
        </w:rPr>
        <w:t xml:space="preserve"> </w:t>
      </w:r>
    </w:p>
    <w:p w:rsidR="00484DA8" w:rsidRDefault="00484DA8"/>
    <w:p w:rsidR="00AA0242" w:rsidRDefault="00AA0242">
      <w:bookmarkStart w:id="1" w:name="_GoBack"/>
      <w:bookmarkEnd w:id="1"/>
    </w:p>
    <w:sectPr w:rsidR="00AA0242" w:rsidSect="00484DA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42" w:rsidRDefault="00AA0242" w:rsidP="00AA0242">
      <w:pPr>
        <w:spacing w:after="0"/>
      </w:pPr>
      <w:r>
        <w:separator/>
      </w:r>
    </w:p>
  </w:endnote>
  <w:endnote w:type="continuationSeparator" w:id="0">
    <w:p w:rsidR="00AA0242" w:rsidRDefault="00AA0242" w:rsidP="00AA0242">
      <w:pPr>
        <w:spacing w:after="0"/>
      </w:pPr>
      <w:r>
        <w:continuationSeparator/>
      </w:r>
    </w:p>
  </w:endnote>
  <w:endnote w:id="1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 xml:space="preserve">. “Breakup,” </w:t>
      </w:r>
      <w:r w:rsidRPr="00E1704F">
        <w:t>Wikipedia</w:t>
      </w:r>
      <w:r w:rsidRPr="00A644CB">
        <w:t xml:space="preserve">, accessed December 12, 2012, </w:t>
      </w:r>
      <w:hyperlink r:id="rId1" w:history="1">
        <w:r w:rsidRPr="00A644CB">
          <w:rPr>
            <w:rStyle w:val="Hyperlink"/>
          </w:rPr>
          <w:t>http://en.wikipedia.org/wiki/Breakup</w:t>
        </w:r>
      </w:hyperlink>
      <w:r w:rsidRPr="00A644CB">
        <w:rPr>
          <w:rStyle w:val="Hyperlink"/>
        </w:rPr>
        <w:t>.</w:t>
      </w:r>
      <w:r w:rsidRPr="00A644CB">
        <w:t xml:space="preserve"> </w:t>
      </w:r>
    </w:p>
    <w:p w:rsidR="00AA0242" w:rsidRPr="00A644CB" w:rsidRDefault="00AA0242" w:rsidP="00AA0242">
      <w:pPr>
        <w:pStyle w:val="EndnoteText"/>
      </w:pPr>
    </w:p>
  </w:endnote>
  <w:endnote w:id="2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 xml:space="preserve">. “Getting Over a Break-up,” Girlshealth.gov, accessed December 12, 2012, makes a good handout, </w:t>
      </w:r>
      <w:hyperlink r:id="rId2" w:history="1">
        <w:r w:rsidRPr="00A644CB">
          <w:rPr>
            <w:rStyle w:val="Hyperlink"/>
          </w:rPr>
          <w:t>http://kidshealth.org/PageManager.jsp?dn=girlshealth&amp;lic=175&amp;cat_id=20126&amp;article_set=25641&amp;ps=204#</w:t>
        </w:r>
      </w:hyperlink>
      <w:r w:rsidRPr="00A644CB">
        <w:rPr>
          <w:rStyle w:val="Hyperlink"/>
        </w:rPr>
        <w:t>.</w:t>
      </w:r>
    </w:p>
    <w:p w:rsidR="00AA0242" w:rsidRPr="00A644CB" w:rsidRDefault="00AA0242" w:rsidP="00AA0242">
      <w:pPr>
        <w:pStyle w:val="EndnoteText"/>
      </w:pPr>
    </w:p>
  </w:endnote>
  <w:endnote w:id="3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>. Naomi I. Eisenberger and Matthew D. Lieberman, “Why rejection hurts: a common</w:t>
      </w:r>
      <w:r w:rsidRPr="00A644CB">
        <w:rPr>
          <w:i/>
        </w:rPr>
        <w:t xml:space="preserve"> </w:t>
      </w:r>
      <w:r w:rsidRPr="00A644CB">
        <w:t>neural alarm system for physical and social pain,” article available online in pdf form, search title.</w:t>
      </w:r>
    </w:p>
    <w:p w:rsidR="00AA0242" w:rsidRPr="00A644CB" w:rsidRDefault="00AA0242" w:rsidP="00AA0242">
      <w:pPr>
        <w:pStyle w:val="EndnoteText"/>
      </w:pPr>
    </w:p>
  </w:endnote>
  <w:endnote w:id="4">
    <w:p w:rsidR="00AA0242" w:rsidRPr="00A644CB" w:rsidRDefault="00AA0242" w:rsidP="00AA0242">
      <w:pPr>
        <w:pStyle w:val="EndnoteText"/>
        <w:rPr>
          <w:i/>
        </w:rPr>
      </w:pPr>
      <w:r w:rsidRPr="00A644CB">
        <w:rPr>
          <w:rStyle w:val="EndnoteReference"/>
        </w:rPr>
        <w:endnoteRef/>
      </w:r>
      <w:r w:rsidRPr="00A644CB">
        <w:t>. “Boundaries within a Healthy Relationship,” Palo Alto Medical Foundation,</w:t>
      </w:r>
      <w:r w:rsidRPr="00A644CB">
        <w:rPr>
          <w:i/>
        </w:rPr>
        <w:t xml:space="preserve"> </w:t>
      </w:r>
      <w:r w:rsidRPr="00A644CB">
        <w:t xml:space="preserve">accessed December 12, 2012, </w:t>
      </w:r>
      <w:hyperlink r:id="rId3" w:history="1">
        <w:r w:rsidRPr="00A644CB">
          <w:rPr>
            <w:rStyle w:val="Hyperlink"/>
          </w:rPr>
          <w:t>http://www.pamf.org/teen/abc/buildingblocks/boundaries.html</w:t>
        </w:r>
      </w:hyperlink>
      <w:r w:rsidRPr="00A644CB">
        <w:rPr>
          <w:rStyle w:val="Hyperlink"/>
        </w:rPr>
        <w:t>.</w:t>
      </w:r>
      <w:r w:rsidRPr="00A644CB">
        <w:rPr>
          <w:i/>
        </w:rPr>
        <w:t xml:space="preserve"> </w:t>
      </w:r>
    </w:p>
    <w:p w:rsidR="00AA0242" w:rsidRPr="00A644CB" w:rsidRDefault="00AA0242" w:rsidP="00AA0242">
      <w:pPr>
        <w:pStyle w:val="EndnoteText"/>
      </w:pPr>
    </w:p>
  </w:endnote>
  <w:endnote w:id="5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 xml:space="preserve">. “Virginity and First-Time Sex, Ready or Not?” Palo Alto Medical </w:t>
      </w:r>
      <w:proofErr w:type="gramStart"/>
      <w:r w:rsidRPr="00A644CB">
        <w:t>Foundation,</w:t>
      </w:r>
      <w:proofErr w:type="gramEnd"/>
      <w:r w:rsidRPr="00A644CB">
        <w:t xml:space="preserve"> accessed December 12, 2012, </w:t>
      </w:r>
      <w:hyperlink r:id="rId4" w:history="1">
        <w:r w:rsidRPr="00A644CB">
          <w:rPr>
            <w:rStyle w:val="Hyperlink"/>
          </w:rPr>
          <w:t>http://www.pamf.org/teen/sex/virginity/readyornot.html</w:t>
        </w:r>
      </w:hyperlink>
      <w:r w:rsidRPr="00A644CB">
        <w:t>.</w:t>
      </w:r>
    </w:p>
    <w:p w:rsidR="00AA0242" w:rsidRPr="00A644CB" w:rsidRDefault="00AA0242" w:rsidP="00AA0242">
      <w:pPr>
        <w:pStyle w:val="EndnoteText"/>
      </w:pPr>
    </w:p>
  </w:endnote>
  <w:endnote w:id="6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 xml:space="preserve">. “Dating Behaviors and Refusal Skills,” Utah Education Network, accessed December 12, 2012, see “Materials” section in the middle of the page, click on Option 6 for “How to Say No” tips, </w:t>
      </w:r>
      <w:hyperlink r:id="rId5" w:history="1">
        <w:r w:rsidRPr="00A644CB">
          <w:rPr>
            <w:rStyle w:val="Hyperlink"/>
          </w:rPr>
          <w:t>https://www.uen.org/Lessonplan/preview.cgi?LPid=28920</w:t>
        </w:r>
      </w:hyperlink>
      <w:r w:rsidRPr="00A644CB">
        <w:t>.</w:t>
      </w:r>
    </w:p>
    <w:p w:rsidR="00AA0242" w:rsidRPr="00A644CB" w:rsidRDefault="00AA0242" w:rsidP="00AA0242">
      <w:pPr>
        <w:pStyle w:val="EndnoteText"/>
      </w:pPr>
      <w:r w:rsidRPr="00A644CB">
        <w:t xml:space="preserve"> </w:t>
      </w:r>
    </w:p>
  </w:endnote>
  <w:endnote w:id="7">
    <w:p w:rsidR="00AA0242" w:rsidRPr="00A644CB" w:rsidRDefault="00AA0242" w:rsidP="00AA0242">
      <w:pPr>
        <w:pStyle w:val="EndnoteText"/>
      </w:pPr>
      <w:r w:rsidRPr="00A644CB">
        <w:rPr>
          <w:rStyle w:val="EndnoteReference"/>
        </w:rPr>
        <w:endnoteRef/>
      </w:r>
      <w:r w:rsidRPr="00A644CB">
        <w:t>. “Dating Matters: Understanding Teen Dating Violence Prevention,”</w:t>
      </w:r>
      <w:r w:rsidRPr="00A644CB">
        <w:rPr>
          <w:i/>
        </w:rPr>
        <w:t xml:space="preserve"> </w:t>
      </w:r>
      <w:r w:rsidRPr="00A644CB">
        <w:t xml:space="preserve">Veto Violence, accessed December 12, 2012, </w:t>
      </w:r>
      <w:hyperlink r:id="rId6" w:history="1">
        <w:r w:rsidRPr="00A644CB">
          <w:rPr>
            <w:rStyle w:val="Hyperlink"/>
          </w:rPr>
          <w:t>http://www.vetoviolence.org/datingmatters/</w:t>
        </w:r>
      </w:hyperlink>
      <w:r w:rsidRPr="00A644CB">
        <w:rPr>
          <w:rStyle w:val="Hyperlink"/>
        </w:rPr>
        <w:t>.</w:t>
      </w:r>
      <w:r w:rsidRPr="00A644CB">
        <w:t xml:space="preserve"> </w:t>
      </w:r>
      <w:r w:rsidRPr="00A644CB">
        <w:rPr>
          <w:bdr w:val="single" w:sz="4" w:space="0" w:color="auto"/>
        </w:rPr>
        <w:t>This is a training program for teachers. It takes about two hours.</w:t>
      </w:r>
      <w:r w:rsidRPr="00A644CB">
        <w:t xml:space="preserve"> </w:t>
      </w:r>
    </w:p>
    <w:p w:rsidR="00AA0242" w:rsidRPr="00A644CB" w:rsidRDefault="00AA0242" w:rsidP="00AA0242">
      <w:pPr>
        <w:pStyle w:val="EndnoteText"/>
      </w:pPr>
      <w:r w:rsidRPr="00A644CB">
        <w:t xml:space="preserve"> </w:t>
      </w:r>
    </w:p>
  </w:endnote>
  <w:endnote w:id="8">
    <w:p w:rsidR="00AA0242" w:rsidRPr="00E87224" w:rsidRDefault="00AA0242" w:rsidP="00AA0242">
      <w:pPr>
        <w:widowControl w:val="0"/>
        <w:autoSpaceDE w:val="0"/>
        <w:autoSpaceDN w:val="0"/>
        <w:adjustRightInd w:val="0"/>
        <w:spacing w:after="240"/>
        <w:contextualSpacing/>
      </w:pPr>
      <w:r w:rsidRPr="00A644CB">
        <w:rPr>
          <w:rStyle w:val="EndnoteReference"/>
        </w:rPr>
        <w:endnoteRef/>
      </w:r>
      <w:r>
        <w:t xml:space="preserve">. </w:t>
      </w:r>
      <w:r w:rsidRPr="00E87224">
        <w:t>“Love Is Not A</w:t>
      </w:r>
      <w:r>
        <w:t>buse Curriculum–High School</w:t>
      </w:r>
      <w:r w:rsidRPr="00E87224">
        <w:t>”</w:t>
      </w:r>
      <w:r>
        <w:t xml:space="preserve"> Video Supplement,</w:t>
      </w:r>
      <w:r w:rsidRPr="00E87224">
        <w:t xml:space="preserve"> accessed December 12, 2012,</w:t>
      </w:r>
      <w:r>
        <w:t xml:space="preserve"> click on video supplement first part and see first-person videos from girls who did not know they were in an abusive relationship,</w:t>
      </w:r>
      <w:r w:rsidRPr="00E87224">
        <w:t xml:space="preserve"> </w:t>
      </w:r>
      <w:hyperlink r:id="rId7" w:history="1">
        <w:r w:rsidRPr="004C6926">
          <w:rPr>
            <w:rStyle w:val="Hyperlink"/>
          </w:rPr>
          <w:t>http://www.breakthecycle.org/lina-curriculum</w:t>
        </w:r>
      </w:hyperlink>
    </w:p>
    <w:p w:rsidR="00AA0242" w:rsidRPr="00A644CB" w:rsidRDefault="00AA0242" w:rsidP="00AA0242">
      <w:pPr>
        <w:widowControl w:val="0"/>
        <w:autoSpaceDE w:val="0"/>
        <w:autoSpaceDN w:val="0"/>
        <w:adjustRightInd w:val="0"/>
        <w:spacing w:after="240"/>
        <w:contextualSpacing/>
      </w:pPr>
      <w:r w:rsidRPr="00A644CB">
        <w:t xml:space="preserve"> </w:t>
      </w:r>
    </w:p>
  </w:endnote>
  <w:endnote w:id="9">
    <w:p w:rsidR="00AA0242" w:rsidRPr="00E87224" w:rsidRDefault="00AA0242" w:rsidP="00AA0242">
      <w:pPr>
        <w:widowControl w:val="0"/>
        <w:autoSpaceDE w:val="0"/>
        <w:autoSpaceDN w:val="0"/>
        <w:adjustRightInd w:val="0"/>
        <w:spacing w:after="240"/>
        <w:contextualSpacing/>
      </w:pPr>
      <w:r w:rsidRPr="00A644CB">
        <w:rPr>
          <w:rStyle w:val="EndnoteReference"/>
        </w:rPr>
        <w:endnoteRef/>
      </w:r>
      <w:r>
        <w:t xml:space="preserve">. </w:t>
      </w:r>
      <w:r w:rsidRPr="00E87224">
        <w:t>“Love Is Not A</w:t>
      </w:r>
      <w:r>
        <w:t>buse Curriculum–High School</w:t>
      </w:r>
      <w:r w:rsidRPr="00E87224">
        <w:t>,” accessed December 12, 2012,</w:t>
      </w:r>
      <w:r>
        <w:t xml:space="preserve"> curriculum available for download, click on bold title and see Lesson1 and Lesson 2, pages 16–41,</w:t>
      </w:r>
      <w:r w:rsidRPr="00E87224">
        <w:t xml:space="preserve"> </w:t>
      </w:r>
      <w:hyperlink r:id="rId8" w:history="1">
        <w:r w:rsidRPr="004C6926">
          <w:rPr>
            <w:rStyle w:val="Hyperlink"/>
          </w:rPr>
          <w:t>http://www.breakthecycle.org/lina-curriculum</w:t>
        </w:r>
      </w:hyperlink>
    </w:p>
    <w:p w:rsidR="00AA0242" w:rsidRDefault="00AA0242" w:rsidP="00AA0242">
      <w:pPr>
        <w:pStyle w:val="EndnoteText"/>
        <w:contextualSpacing/>
      </w:pPr>
    </w:p>
    <w:p w:rsidR="00AA0242" w:rsidRPr="0007629E" w:rsidRDefault="00AA0242" w:rsidP="00AA0242">
      <w:pPr>
        <w:pStyle w:val="EndnoteText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eastAsia="ja-JP"/>
        </w:rPr>
        <w:t>HRC Grade 9 Lesson 3</w:t>
      </w:r>
    </w:p>
    <w:p w:rsidR="00AA0242" w:rsidRDefault="00AA0242" w:rsidP="00AA024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42" w:rsidRDefault="00AA0242" w:rsidP="00AA0242">
      <w:pPr>
        <w:spacing w:after="0"/>
      </w:pPr>
      <w:r>
        <w:separator/>
      </w:r>
    </w:p>
  </w:footnote>
  <w:footnote w:type="continuationSeparator" w:id="0">
    <w:p w:rsidR="00AA0242" w:rsidRDefault="00AA0242" w:rsidP="00AA02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30"/>
    <w:multiLevelType w:val="multilevel"/>
    <w:tmpl w:val="04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D30516"/>
    <w:multiLevelType w:val="hybridMultilevel"/>
    <w:tmpl w:val="A3BC16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FC7F86"/>
    <w:multiLevelType w:val="hybridMultilevel"/>
    <w:tmpl w:val="C86C4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78D3F57"/>
    <w:multiLevelType w:val="hybridMultilevel"/>
    <w:tmpl w:val="CA4C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9D3087"/>
    <w:multiLevelType w:val="hybridMultilevel"/>
    <w:tmpl w:val="BE8A6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2"/>
    <w:rsid w:val="000115E5"/>
    <w:rsid w:val="001C4632"/>
    <w:rsid w:val="00484DA8"/>
    <w:rsid w:val="00535FC7"/>
    <w:rsid w:val="00583682"/>
    <w:rsid w:val="00A864EE"/>
    <w:rsid w:val="00AA0242"/>
    <w:rsid w:val="00CA317D"/>
    <w:rsid w:val="00FB3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C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42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64EE"/>
    <w:pPr>
      <w:spacing w:after="0"/>
    </w:pPr>
    <w:rPr>
      <w:rFonts w:eastAsia="Cambria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864E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64EE"/>
    <w:rPr>
      <w:rFonts w:ascii="Times New Roman" w:eastAsia="Cambria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682"/>
  </w:style>
  <w:style w:type="character" w:customStyle="1" w:styleId="Heading3Char">
    <w:name w:val="Heading 3 Char"/>
    <w:basedOn w:val="DefaultParagraphFont"/>
    <w:link w:val="Heading3"/>
    <w:uiPriority w:val="9"/>
    <w:rsid w:val="00AA02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242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0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42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864EE"/>
    <w:pPr>
      <w:spacing w:after="0"/>
    </w:pPr>
    <w:rPr>
      <w:rFonts w:eastAsia="Cambria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864E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64EE"/>
    <w:rPr>
      <w:rFonts w:ascii="Times New Roman" w:eastAsia="Cambria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682"/>
  </w:style>
  <w:style w:type="character" w:customStyle="1" w:styleId="Heading3Char">
    <w:name w:val="Heading 3 Char"/>
    <w:basedOn w:val="DefaultParagraphFont"/>
    <w:link w:val="Heading3"/>
    <w:uiPriority w:val="9"/>
    <w:rsid w:val="00AA02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242"/>
    <w:pPr>
      <w:ind w:left="720"/>
      <w:contextualSpacing/>
    </w:pPr>
    <w:rPr>
      <w:rFonts w:eastAsia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0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mf.org/teen/abc/buildingblocks/boundaries.html" TargetMode="External"/><Relationship Id="rId4" Type="http://schemas.openxmlformats.org/officeDocument/2006/relationships/hyperlink" Target="http://www.pamf.org/teen/sex/virginity/readyornot.html" TargetMode="External"/><Relationship Id="rId5" Type="http://schemas.openxmlformats.org/officeDocument/2006/relationships/hyperlink" Target="https://www.uen.org/Lessonplan/preview.cgi?LPid=28920" TargetMode="External"/><Relationship Id="rId6" Type="http://schemas.openxmlformats.org/officeDocument/2006/relationships/hyperlink" Target="http://www.vetoviolence.org/datingmatters/" TargetMode="External"/><Relationship Id="rId7" Type="http://schemas.openxmlformats.org/officeDocument/2006/relationships/hyperlink" Target="http://www.breakthecycle.org/lina-curriculum" TargetMode="External"/><Relationship Id="rId8" Type="http://schemas.openxmlformats.org/officeDocument/2006/relationships/hyperlink" Target="http://www.breakthecycle.org/lina-curriculum" TargetMode="External"/><Relationship Id="rId1" Type="http://schemas.openxmlformats.org/officeDocument/2006/relationships/hyperlink" Target="http://en.wikipedia.org/wiki/Breakup" TargetMode="External"/><Relationship Id="rId2" Type="http://schemas.openxmlformats.org/officeDocument/2006/relationships/hyperlink" Target="http://kidshealth.org/PageManager.jsp?dn=girlshealth&amp;lic=175&amp;cat_id=20126&amp;article_set=25641&amp;ps=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&amp; John Monaco</dc:creator>
  <cp:keywords/>
  <dc:description/>
  <cp:lastModifiedBy>Carole &amp; John Monaco</cp:lastModifiedBy>
  <cp:revision>1</cp:revision>
  <dcterms:created xsi:type="dcterms:W3CDTF">2013-11-30T20:11:00Z</dcterms:created>
  <dcterms:modified xsi:type="dcterms:W3CDTF">2013-11-30T20:13:00Z</dcterms:modified>
</cp:coreProperties>
</file>